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1927176.xml.htm"/>
      <w:bookmarkStart w:id="1" w:name="kswkform3_179192717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Aravapally Varun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09/30/2026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Lists: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Geoffrey Goldschein,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41-powerofattorneyvaru.htm"/>
      <w:bookmarkStart w:id="3" w:name="ksa241powerofattorneyvaru"/>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makes, constitutes and appoints Geoffrey Goldschein and Thomas Mayrhofer, who may each sign independent of the other, the undersigned’s true and lawful attorney-in-fact to: (1) execute for and on behalf of the undersigned, in the undersigned’s capacity as a director of DigitalBridge Group, Inc. (“DigitalBridge”), Forms 3, 4 and 5 (including amendments thereto), or any similar or successor form, in accordance with Section 16(a) of the Securities Exchange Act of 1934, as amended (the “Exchange Act”) and the rules and regulations thereunder, and any other forms or reports the undersigned may be required to file in connection with the undersigned’s ownership, acquisition, or disposition of securities of DigitalBridge; (2) do and perform any and all acts for and on behalf of the undersigned which may be necessary or desirable to complete and execute any such Forms 3, 4, 5 or any similar or successor form, or other form or report, complete and execute any amendment or amendments thereto, and timely file such form or report with the United States Securities and Exchange Commission (the “SEC”) and any stock exchange or similar authority; and (3) take any other action of any type whatsoever in connection with the foregoing which, in the opinion of such attorney-in-fact, may be of benefit to, in the best interest of or legally required by the undersigned, including communications to the SEC and any stock exchange or similar authority,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DigitalBridge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DigitalBridge, unless earlier revoked by the undersigned in a signed writing delivered to the foregoing attorneys-in-fact. IN WITNESS WHEREOF, the undersigned has caused this Power of Attorney to be executed as of this 9th day of October, 2026. Name: Varun Aravapally Title: Individual Docusign Envelope ID: 05545EB7-0608-8427-8111-38DE49EE62B2 /s/ Varun Aravapally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627" TargetMode="External"/><Relationship Id="rId3" Type="http://schemas.openxmlformats.org/officeDocument/2006/relationships/hyperlink" Target="http://www.sec.gov/cgi-bin/browse-edgar?action=getcompany&amp;CIK=000167968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914</Words>
  <Characters>4995</Characters>
  <CharactersWithSpaces>5865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a241-powerofattorneyvaru</dc:title>
</cp:coreProperties>
</file>