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01.xml.htm"/>
      <w:bookmarkStart w:id="1" w:name="kswkform4_17909784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Diefenderfer Jeannie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86,074</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11,190 shares of restricted Class A Common Stock. As of immediately prior to the Effective Time, each outstanding share of restricted Class A Common Stock granted to the reporting person by the Issuer became fully vested, and as of the Effective Time, automatically converted into the right to receive the Per Share Merger Consideration plus a cash payment equal to the accumulated dividend equivalents as of immediately prior to the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839"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4392</Characters>
  <CharactersWithSpaces>5137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