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76.xml.htm"/>
      <w:bookmarkStart w:id="1" w:name="kswkform4_17909784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Curtin Nancy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133,069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and DigitalBridge Operating Company, LLC, among other things, Merger Sub I merged with and into the Issuer (the "Merger") with the Issuer surviving the Merger. At the effective time of the Merger (the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Merger Agreement, as of the Effective Time, each deferred stock unit outstanding became fully vested, was cancelled and converted into the right to receive the Per Share Merger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5735"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4013</Characters>
  <CharactersWithSpaces>4677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